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AD52C6" w14:paraId="634CC5AB" w14:textId="77777777" w:rsidTr="00774ED3">
        <w:tc>
          <w:tcPr>
            <w:tcW w:w="9782" w:type="dxa"/>
            <w:shd w:val="clear" w:color="auto" w:fill="C5E0B3" w:themeFill="accent6" w:themeFillTint="66"/>
          </w:tcPr>
          <w:p w14:paraId="6B241BD6" w14:textId="77777777" w:rsidR="00AD52C6" w:rsidRPr="006368CE" w:rsidRDefault="00AD52C6" w:rsidP="00774ED3">
            <w:pPr>
              <w:spacing w:line="276" w:lineRule="auto"/>
              <w:ind w:left="-108" w:right="-111"/>
              <w:jc w:val="center"/>
              <w:rPr>
                <w:rFonts w:cs="Arial"/>
                <w:b/>
                <w:bCs/>
                <w:color w:val="000000"/>
                <w:sz w:val="22"/>
                <w:szCs w:val="22"/>
              </w:rPr>
            </w:pPr>
            <w:bookmarkStart w:id="0" w:name="_Hlk167293144"/>
            <w:r w:rsidRPr="006368CE">
              <w:rPr>
                <w:rFonts w:cs="Arial"/>
                <w:b/>
                <w:bCs/>
                <w:color w:val="000000"/>
                <w:sz w:val="22"/>
                <w:szCs w:val="22"/>
              </w:rPr>
              <w:t>ANEXO I</w:t>
            </w:r>
          </w:p>
        </w:tc>
      </w:tr>
    </w:tbl>
    <w:p w14:paraId="134824BD" w14:textId="77777777" w:rsidR="00AD52C6" w:rsidRDefault="00AD52C6" w:rsidP="00AD52C6">
      <w:pPr>
        <w:spacing w:before="120" w:after="120" w:line="276" w:lineRule="auto"/>
        <w:jc w:val="center"/>
        <w:rPr>
          <w:b/>
          <w:bCs/>
          <w:sz w:val="22"/>
          <w:szCs w:val="22"/>
        </w:rPr>
      </w:pPr>
      <w:r w:rsidRPr="006368CE">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AD52C6" w14:paraId="53A51069" w14:textId="77777777" w:rsidTr="00774ED3">
        <w:tc>
          <w:tcPr>
            <w:tcW w:w="9782" w:type="dxa"/>
            <w:shd w:val="clear" w:color="auto" w:fill="FBE4D5" w:themeFill="accent2" w:themeFillTint="33"/>
          </w:tcPr>
          <w:p w14:paraId="51B6248D" w14:textId="77777777" w:rsidR="00AD52C6" w:rsidRPr="003C2357" w:rsidRDefault="00AD52C6" w:rsidP="00774ED3">
            <w:pPr>
              <w:pStyle w:val="PargrafodaLista"/>
              <w:numPr>
                <w:ilvl w:val="0"/>
                <w:numId w:val="2"/>
              </w:numPr>
              <w:ind w:left="316"/>
              <w:rPr>
                <w:b/>
                <w:bCs/>
                <w:sz w:val="22"/>
                <w:szCs w:val="22"/>
              </w:rPr>
            </w:pPr>
            <w:r w:rsidRPr="003C2357">
              <w:rPr>
                <w:b/>
                <w:bCs/>
                <w:sz w:val="22"/>
                <w:szCs w:val="22"/>
              </w:rPr>
              <w:t>HABILITAÇÃO JURÍDICA</w:t>
            </w:r>
          </w:p>
        </w:tc>
      </w:tr>
    </w:tbl>
    <w:p w14:paraId="7E736827" w14:textId="77777777" w:rsidR="00AD52C6" w:rsidRPr="00E553E4" w:rsidRDefault="00AD52C6" w:rsidP="00AD52C6">
      <w:pPr>
        <w:pStyle w:val="PargrafodaLista"/>
        <w:numPr>
          <w:ilvl w:val="1"/>
          <w:numId w:val="1"/>
        </w:numPr>
        <w:spacing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14:paraId="2C6FA278" w14:textId="77777777" w:rsidR="00AD52C6" w:rsidRDefault="00AD52C6" w:rsidP="00AD52C6">
      <w:pPr>
        <w:pStyle w:val="PargrafodaLista"/>
        <w:numPr>
          <w:ilvl w:val="1"/>
          <w:numId w:val="1"/>
        </w:numPr>
        <w:spacing w:before="120" w:after="120" w:line="276" w:lineRule="auto"/>
        <w:ind w:left="-284" w:right="-994" w:firstLine="0"/>
        <w:jc w:val="both"/>
        <w:rPr>
          <w:rFonts w:cs="Arial"/>
          <w:b/>
          <w:bCs/>
          <w:color w:val="000000" w:themeColor="text1"/>
          <w:sz w:val="22"/>
          <w:szCs w:val="22"/>
        </w:rPr>
      </w:pPr>
      <w:r w:rsidRPr="00E553E4">
        <w:rPr>
          <w:rFonts w:cs="Arial"/>
          <w:b/>
          <w:bCs/>
          <w:color w:val="000000" w:themeColor="text1"/>
          <w:sz w:val="22"/>
          <w:szCs w:val="22"/>
        </w:rPr>
        <w:t>SICAF</w:t>
      </w:r>
      <w:r w:rsidRPr="00E553E4">
        <w:rPr>
          <w:rFonts w:cs="Arial"/>
          <w:color w:val="000000" w:themeColor="text1"/>
          <w:sz w:val="22"/>
          <w:szCs w:val="22"/>
        </w:rPr>
        <w:t xml:space="preserve"> </w:t>
      </w:r>
      <w:r>
        <w:rPr>
          <w:rFonts w:cs="Arial"/>
          <w:color w:val="000000" w:themeColor="text1"/>
          <w:sz w:val="22"/>
          <w:szCs w:val="22"/>
        </w:rPr>
        <w:t xml:space="preserve">- </w:t>
      </w:r>
      <w:r w:rsidRPr="00342D42">
        <w:rPr>
          <w:rFonts w:cs="Arial"/>
          <w:b/>
          <w:bCs/>
          <w:color w:val="000000" w:themeColor="text1"/>
          <w:sz w:val="22"/>
          <w:szCs w:val="22"/>
        </w:rPr>
        <w:t>nos documentos por ele abrangidos;</w:t>
      </w:r>
    </w:p>
    <w:p w14:paraId="51B8AAA3"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342D42">
        <w:rPr>
          <w:rFonts w:cs="Arial"/>
          <w:color w:val="000000" w:themeColor="text1"/>
          <w:sz w:val="22"/>
          <w:szCs w:val="22"/>
        </w:rPr>
        <w:t>Registro comercial, no caso de empresa individual;</w:t>
      </w:r>
    </w:p>
    <w:p w14:paraId="34770F46"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 xml:space="preserve">Ato constitutivo, Estatuto ou </w:t>
      </w:r>
      <w:r w:rsidRPr="009B600A">
        <w:rPr>
          <w:rFonts w:cs="Arial"/>
          <w:b/>
          <w:bCs/>
          <w:color w:val="000000" w:themeColor="text1"/>
          <w:sz w:val="22"/>
          <w:szCs w:val="22"/>
        </w:rPr>
        <w:t>Contrato Social</w:t>
      </w:r>
      <w:r>
        <w:rPr>
          <w:rFonts w:cs="Arial"/>
          <w:color w:val="000000" w:themeColor="text1"/>
          <w:sz w:val="22"/>
          <w:szCs w:val="22"/>
        </w:rPr>
        <w:t xml:space="preserve"> e todas as alterações, no caso de empresa Ltda., ou Estatuto, no caso de sociedade por ações, acompanhado de documento de eleição de seus administradores, ou Ato Constitutivo; ou</w:t>
      </w:r>
    </w:p>
    <w:p w14:paraId="5691C506"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Inscrição do ato constitutivo, no caso de sociedades civis, acompanhada de ato formal de designação de diretoria em exercício; ou</w:t>
      </w:r>
    </w:p>
    <w:p w14:paraId="314053CB"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Decreto de autorização, em se tratando de empresa ou sociedade estrangeira em funcionamento no País.</w:t>
      </w:r>
    </w:p>
    <w:p w14:paraId="0BDB59B5"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Procuração do representante do licitante no pregão, se for o caso.</w:t>
      </w:r>
    </w:p>
    <w:p w14:paraId="790D28C0"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a última alteração do contrato social traga consolidação do contrato social basta apresentação deste em substituição ao contrato social e todas as alterações.</w:t>
      </w:r>
    </w:p>
    <w:p w14:paraId="08E15034"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Cadastro Nacional de Empresas Inidôneas e Suspensas – CEIS</w:t>
      </w:r>
      <w:r w:rsidRPr="00E553E4">
        <w:rPr>
          <w:rFonts w:cs="Arial"/>
          <w:color w:val="000000" w:themeColor="text1"/>
          <w:sz w:val="22"/>
          <w:szCs w:val="22"/>
        </w:rPr>
        <w:t xml:space="preserve">, mantido pela Controladoria-Geral da União </w:t>
      </w:r>
      <w:r w:rsidRPr="00042DEF">
        <w:rPr>
          <w:rFonts w:cs="Arial"/>
          <w:color w:val="0000FF"/>
          <w:sz w:val="22"/>
          <w:szCs w:val="22"/>
          <w:u w:val="single"/>
        </w:rPr>
        <w:t>(</w:t>
      </w:r>
      <w:r w:rsidRPr="00042DEF">
        <w:rPr>
          <w:color w:val="0000FF"/>
          <w:sz w:val="22"/>
          <w:szCs w:val="22"/>
          <w:u w:val="single"/>
        </w:rPr>
        <w:t>https://certidoes.cgu.gov.br/</w:t>
      </w:r>
      <w:r w:rsidRPr="00042DEF">
        <w:rPr>
          <w:rFonts w:cs="Arial"/>
          <w:color w:val="0000FF"/>
          <w:sz w:val="22"/>
          <w:szCs w:val="22"/>
          <w:u w:val="single"/>
        </w:rPr>
        <w:t>);</w:t>
      </w:r>
    </w:p>
    <w:p w14:paraId="46CE9782"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7" w:history="1">
        <w:r w:rsidRPr="00ED51AD">
          <w:rPr>
            <w:rStyle w:val="Hyperlink"/>
            <w:rFonts w:eastAsiaTheme="majorEastAsia" w:cs="Arial"/>
            <w:color w:val="0000FF"/>
            <w:sz w:val="22"/>
            <w:szCs w:val="22"/>
          </w:rPr>
          <w:t>www.cnj.jus.br/improbidade_adm/consultar_requerido.php</w:t>
        </w:r>
      </w:hyperlink>
      <w:r w:rsidRPr="00E553E4">
        <w:rPr>
          <w:rFonts w:cs="Arial"/>
          <w:sz w:val="22"/>
          <w:szCs w:val="22"/>
        </w:rPr>
        <w:t>);</w:t>
      </w:r>
    </w:p>
    <w:p w14:paraId="7E972E0A" w14:textId="77777777" w:rsidR="00AD52C6" w:rsidRDefault="00AD52C6" w:rsidP="00AD52C6">
      <w:pPr>
        <w:pStyle w:val="PargrafodaLista"/>
        <w:numPr>
          <w:ilvl w:val="1"/>
          <w:numId w:val="1"/>
        </w:numPr>
        <w:spacing w:before="120" w:after="120" w:line="276" w:lineRule="auto"/>
        <w:ind w:left="-284" w:right="-994" w:firstLine="0"/>
        <w:jc w:val="both"/>
        <w:rPr>
          <w:rFonts w:cs="Arial"/>
          <w:sz w:val="22"/>
          <w:szCs w:val="22"/>
        </w:rPr>
      </w:pPr>
      <w:r w:rsidRPr="00D53651">
        <w:rPr>
          <w:rFonts w:cs="Arial"/>
          <w:b/>
          <w:bCs/>
          <w:color w:val="000000" w:themeColor="text1"/>
          <w:sz w:val="22"/>
          <w:szCs w:val="22"/>
        </w:rPr>
        <w:t xml:space="preserve">Lista de Inidôneos mantida pelo Tribunal de Contas da União – TCU </w:t>
      </w:r>
      <w:r w:rsidRPr="003850A5">
        <w:rPr>
          <w:rFonts w:cs="Arial"/>
          <w:sz w:val="22"/>
          <w:szCs w:val="22"/>
          <w:u w:val="single"/>
        </w:rPr>
        <w:t>(</w:t>
      </w:r>
      <w:hyperlink r:id="rId8" w:history="1">
        <w:r w:rsidRPr="003850A5">
          <w:rPr>
            <w:rStyle w:val="Hyperlink"/>
            <w:color w:val="0000FF"/>
            <w:sz w:val="22"/>
            <w:szCs w:val="22"/>
          </w:rPr>
          <w:t>https://contas.tcu.gov.br/ords/f?p=1660:3:::NO:3,4,6::&amp;cs=3hn8VdBjO2Vd0smI6zYnPOFDpPSw</w:t>
        </w:r>
      </w:hyperlink>
      <w:r w:rsidRPr="003850A5">
        <w:rPr>
          <w:rFonts w:cs="Arial"/>
          <w:sz w:val="22"/>
          <w:szCs w:val="22"/>
        </w:rPr>
        <w:t>);</w:t>
      </w:r>
    </w:p>
    <w:p w14:paraId="08CE3158" w14:textId="77777777" w:rsidR="00AD52C6" w:rsidRPr="00D53651" w:rsidRDefault="00AD52C6" w:rsidP="00AD52C6">
      <w:pPr>
        <w:pStyle w:val="PargrafodaLista"/>
        <w:numPr>
          <w:ilvl w:val="1"/>
          <w:numId w:val="1"/>
        </w:numPr>
        <w:spacing w:before="120" w:after="120" w:line="276" w:lineRule="auto"/>
        <w:ind w:left="-284" w:right="-994" w:firstLine="0"/>
        <w:jc w:val="both"/>
        <w:rPr>
          <w:rFonts w:cs="Arial"/>
          <w:sz w:val="22"/>
          <w:szCs w:val="22"/>
        </w:rPr>
      </w:pPr>
      <w:r w:rsidRPr="00D53651">
        <w:rPr>
          <w:rFonts w:cs="Arial"/>
          <w:b/>
          <w:bCs/>
          <w:sz w:val="22"/>
          <w:szCs w:val="22"/>
        </w:rPr>
        <w:t>Consultar restrições ao direito de contratar</w:t>
      </w:r>
      <w:r w:rsidRPr="00D53651">
        <w:rPr>
          <w:rFonts w:cs="Arial"/>
          <w:sz w:val="22"/>
          <w:szCs w:val="22"/>
        </w:rPr>
        <w:t xml:space="preserve"> com a Administração Pública (</w:t>
      </w:r>
      <w:r w:rsidRPr="00D53651">
        <w:rPr>
          <w:rFonts w:cs="Arial"/>
          <w:color w:val="0000FF"/>
          <w:sz w:val="22"/>
          <w:szCs w:val="22"/>
          <w:u w:val="single"/>
        </w:rPr>
        <w:t>https://crcap.tce.pr.gov.br/ConsultarImpedidos.aspx</w:t>
      </w:r>
      <w:r w:rsidRPr="00D53651">
        <w:rPr>
          <w:rFonts w:cs="Arial"/>
          <w:sz w:val="22"/>
          <w:szCs w:val="22"/>
        </w:rPr>
        <w:t>);</w:t>
      </w:r>
    </w:p>
    <w:p w14:paraId="6947AC3F"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cs="Arial"/>
          <w:color w:val="000000" w:themeColor="text1"/>
          <w:sz w:val="22"/>
          <w:szCs w:val="22"/>
        </w:rPr>
        <w:t>;</w:t>
      </w:r>
    </w:p>
    <w:p w14:paraId="7DA7DE53"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Pr>
          <w:rFonts w:cs="Arial"/>
          <w:color w:val="000000" w:themeColor="text1"/>
          <w:sz w:val="22"/>
          <w:szCs w:val="22"/>
        </w:rPr>
        <w:t>;</w:t>
      </w:r>
    </w:p>
    <w:p w14:paraId="2C091682"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tentativa de burla será verificada por meio dos vínculos societários, linhas de fornecimento similares, dentre outros</w:t>
      </w:r>
      <w:r>
        <w:rPr>
          <w:rFonts w:cs="Arial"/>
          <w:color w:val="000000" w:themeColor="text1"/>
          <w:sz w:val="22"/>
          <w:szCs w:val="22"/>
        </w:rPr>
        <w:t>;</w:t>
      </w:r>
    </w:p>
    <w:p w14:paraId="73B1328B"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O fornecedor será convocado para manifestação previamente à sua desclassificação</w:t>
      </w:r>
      <w:r>
        <w:rPr>
          <w:rFonts w:cs="Arial"/>
          <w:color w:val="000000" w:themeColor="text1"/>
          <w:sz w:val="22"/>
          <w:szCs w:val="22"/>
        </w:rPr>
        <w:t>;</w:t>
      </w:r>
    </w:p>
    <w:p w14:paraId="6FECFCF9"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r>
        <w:rPr>
          <w:rFonts w:cs="Arial"/>
          <w:color w:val="000000" w:themeColor="text1"/>
          <w:sz w:val="22"/>
          <w:szCs w:val="22"/>
        </w:rPr>
        <w:t>;</w:t>
      </w:r>
    </w:p>
    <w:p w14:paraId="71B1CDAC"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w:t>
      </w:r>
      <w:r>
        <w:rPr>
          <w:rFonts w:cs="Arial"/>
          <w:color w:val="000000" w:themeColor="text1"/>
          <w:sz w:val="22"/>
          <w:szCs w:val="22"/>
        </w:rPr>
        <w:t>;</w:t>
      </w:r>
    </w:p>
    <w:p w14:paraId="4D2C2B02"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lastRenderedPageBreak/>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r>
        <w:rPr>
          <w:rFonts w:cs="Arial"/>
          <w:color w:val="000000" w:themeColor="text1"/>
          <w:sz w:val="22"/>
          <w:szCs w:val="22"/>
        </w:rPr>
        <w:t>;</w:t>
      </w:r>
    </w:p>
    <w:p w14:paraId="327AB861"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w:t>
      </w:r>
      <w:proofErr w:type="spellStart"/>
      <w:r w:rsidRPr="00E553E4">
        <w:rPr>
          <w:rFonts w:cs="Arial"/>
          <w:color w:val="000000" w:themeColor="text1"/>
          <w:sz w:val="22"/>
          <w:szCs w:val="22"/>
        </w:rPr>
        <w:t>ões</w:t>
      </w:r>
      <w:proofErr w:type="spellEnd"/>
      <w:r w:rsidRPr="00E553E4">
        <w:rPr>
          <w:rFonts w:cs="Arial"/>
          <w:color w:val="000000" w:themeColor="text1"/>
          <w:sz w:val="22"/>
          <w:szCs w:val="22"/>
        </w:rPr>
        <w:t>) válida(s)</w:t>
      </w:r>
      <w:r>
        <w:rPr>
          <w:rFonts w:cs="Arial"/>
          <w:color w:val="000000" w:themeColor="text1"/>
          <w:sz w:val="22"/>
          <w:szCs w:val="22"/>
        </w:rPr>
        <w:t>;</w:t>
      </w:r>
    </w:p>
    <w:p w14:paraId="2900341C"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Pr>
          <w:rFonts w:cs="Arial"/>
          <w:color w:val="000000" w:themeColor="text1"/>
          <w:sz w:val="22"/>
          <w:szCs w:val="22"/>
        </w:rPr>
        <w:t>;</w:t>
      </w:r>
    </w:p>
    <w:p w14:paraId="07DBEBF8"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o licitante efetue o envio de documentos sem a devida organização o Agente de Contratação poderá solicitar o reenvio através do sistema;</w:t>
      </w:r>
    </w:p>
    <w:p w14:paraId="1AF83BBF"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Aviso de Dispensa Eletrônica/Edital;</w:t>
      </w:r>
    </w:p>
    <w:p w14:paraId="4018E022"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Os documentos deverão ser encaminhados, obrigatoriamente, no ambiente virtual do Compras.gov.br.</w:t>
      </w:r>
    </w:p>
    <w:p w14:paraId="155B58B6"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 xml:space="preserve">Somente haverá a necessidade de comprovação do preenchimento de requisitos mediante apresentação dos documentos originais </w:t>
      </w:r>
      <w:proofErr w:type="spellStart"/>
      <w:r w:rsidRPr="00E553E4">
        <w:rPr>
          <w:rFonts w:cs="Arial"/>
          <w:color w:val="000000" w:themeColor="text1"/>
          <w:sz w:val="22"/>
          <w:szCs w:val="22"/>
        </w:rPr>
        <w:t>não-digitais</w:t>
      </w:r>
      <w:proofErr w:type="spellEnd"/>
      <w:r w:rsidRPr="00E553E4">
        <w:rPr>
          <w:rFonts w:cs="Arial"/>
          <w:color w:val="000000" w:themeColor="text1"/>
          <w:sz w:val="22"/>
          <w:szCs w:val="22"/>
        </w:rPr>
        <w:t xml:space="preserve"> quando houver dúvida em relação à integridade do documento digital</w:t>
      </w:r>
      <w:r>
        <w:rPr>
          <w:rFonts w:cs="Arial"/>
          <w:color w:val="000000" w:themeColor="text1"/>
          <w:sz w:val="22"/>
          <w:szCs w:val="22"/>
        </w:rPr>
        <w:t>;</w:t>
      </w:r>
    </w:p>
    <w:p w14:paraId="6C670838"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cs="Arial"/>
          <w:color w:val="000000" w:themeColor="text1"/>
          <w:sz w:val="22"/>
          <w:szCs w:val="22"/>
        </w:rPr>
        <w:t>;</w:t>
      </w:r>
    </w:p>
    <w:p w14:paraId="47B33ED6"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r>
        <w:rPr>
          <w:rFonts w:cs="Arial"/>
          <w:color w:val="000000" w:themeColor="text1"/>
          <w:sz w:val="22"/>
          <w:szCs w:val="22"/>
        </w:rPr>
        <w:t>;</w:t>
      </w:r>
    </w:p>
    <w:p w14:paraId="427E6033"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 de Contratação Direta</w:t>
      </w:r>
      <w:r>
        <w:rPr>
          <w:rFonts w:cs="Arial"/>
          <w:color w:val="000000" w:themeColor="text1"/>
          <w:sz w:val="22"/>
          <w:szCs w:val="22"/>
        </w:rPr>
        <w:t>;</w:t>
      </w:r>
    </w:p>
    <w:p w14:paraId="053D50CF" w14:textId="77777777" w:rsidR="00AD52C6" w:rsidRPr="00E553E4"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r>
        <w:rPr>
          <w:rFonts w:cs="Arial"/>
          <w:color w:val="000000" w:themeColor="text1"/>
          <w:sz w:val="22"/>
          <w:szCs w:val="22"/>
        </w:rPr>
        <w:t>;</w:t>
      </w:r>
    </w:p>
    <w:p w14:paraId="1C51C53B" w14:textId="77777777" w:rsidR="00AD52C6" w:rsidRDefault="00AD52C6" w:rsidP="00AD52C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9061C6">
        <w:rPr>
          <w:rFonts w:cs="Arial"/>
          <w:color w:val="000000" w:themeColor="text1"/>
          <w:sz w:val="22"/>
          <w:szCs w:val="22"/>
        </w:rPr>
        <w:t>Constatado o atendimento às exigências de habilitação, o fornecedor será habilitado</w:t>
      </w:r>
      <w:r>
        <w:rPr>
          <w:rFonts w:cs="Arial"/>
          <w:color w:val="000000" w:themeColor="text1"/>
          <w:sz w:val="22"/>
          <w:szCs w:val="22"/>
        </w:rPr>
        <w:t>.</w:t>
      </w:r>
    </w:p>
    <w:tbl>
      <w:tblPr>
        <w:tblStyle w:val="Tabelacomgrade"/>
        <w:tblW w:w="9782" w:type="dxa"/>
        <w:tblInd w:w="-289" w:type="dxa"/>
        <w:tblLook w:val="04A0" w:firstRow="1" w:lastRow="0" w:firstColumn="1" w:lastColumn="0" w:noHBand="0" w:noVBand="1"/>
      </w:tblPr>
      <w:tblGrid>
        <w:gridCol w:w="9782"/>
      </w:tblGrid>
      <w:tr w:rsidR="00AD52C6" w14:paraId="3C9ECEBC" w14:textId="77777777" w:rsidTr="00774ED3">
        <w:tc>
          <w:tcPr>
            <w:tcW w:w="9782" w:type="dxa"/>
            <w:shd w:val="clear" w:color="auto" w:fill="FBE4D5" w:themeFill="accent2" w:themeFillTint="33"/>
          </w:tcPr>
          <w:p w14:paraId="08082C79" w14:textId="77777777" w:rsidR="00AD52C6" w:rsidRPr="009E15D8" w:rsidRDefault="00AD52C6" w:rsidP="00774ED3">
            <w:pPr>
              <w:pStyle w:val="PargrafodaLista"/>
              <w:numPr>
                <w:ilvl w:val="0"/>
                <w:numId w:val="2"/>
              </w:numPr>
              <w:ind w:left="316"/>
              <w:jc w:val="both"/>
              <w:rPr>
                <w:b/>
                <w:bCs/>
                <w:sz w:val="22"/>
                <w:szCs w:val="22"/>
              </w:rPr>
            </w:pPr>
            <w:r>
              <w:rPr>
                <w:b/>
                <w:bCs/>
                <w:sz w:val="22"/>
                <w:szCs w:val="22"/>
              </w:rPr>
              <w:t xml:space="preserve">HABILITAÇÃO </w:t>
            </w:r>
            <w:r w:rsidRPr="009E15D8">
              <w:rPr>
                <w:b/>
                <w:bCs/>
                <w:sz w:val="22"/>
                <w:szCs w:val="22"/>
              </w:rPr>
              <w:t>FISCAL, SOCIAL E TRABALHISTA</w:t>
            </w:r>
          </w:p>
        </w:tc>
      </w:tr>
    </w:tbl>
    <w:p w14:paraId="336DE5A7" w14:textId="77777777" w:rsidR="00AD52C6" w:rsidRPr="00CF2F20" w:rsidRDefault="00AD52C6" w:rsidP="00AD52C6">
      <w:pPr>
        <w:pStyle w:val="PargrafodaLista"/>
        <w:numPr>
          <w:ilvl w:val="1"/>
          <w:numId w:val="4"/>
        </w:numPr>
        <w:spacing w:after="120" w:line="276" w:lineRule="auto"/>
        <w:ind w:left="-284" w:right="-994" w:firstLine="0"/>
        <w:jc w:val="both"/>
        <w:rPr>
          <w:rFonts w:cs="Arial"/>
          <w:color w:val="000000" w:themeColor="text1"/>
          <w:sz w:val="22"/>
          <w:szCs w:val="22"/>
        </w:rPr>
      </w:pPr>
      <w:r w:rsidRPr="00CF2F20">
        <w:rPr>
          <w:rFonts w:cs="Arial"/>
          <w:color w:val="000000" w:themeColor="text1"/>
          <w:sz w:val="22"/>
          <w:szCs w:val="22"/>
        </w:rPr>
        <w:t xml:space="preserve">Prova de inscrição no Cadastro Nacional de Pessoas Jurídicas do Ministério da Fazenda </w:t>
      </w:r>
      <w:r w:rsidRPr="009B600A">
        <w:rPr>
          <w:rFonts w:cs="Arial"/>
          <w:b/>
          <w:bCs/>
          <w:color w:val="000000" w:themeColor="text1"/>
          <w:sz w:val="22"/>
          <w:szCs w:val="22"/>
        </w:rPr>
        <w:t>(CNPJ)</w:t>
      </w:r>
      <w:r w:rsidRPr="00CF2F20">
        <w:rPr>
          <w:rFonts w:cs="Arial"/>
          <w:color w:val="000000" w:themeColor="text1"/>
          <w:sz w:val="22"/>
          <w:szCs w:val="22"/>
        </w:rPr>
        <w:t>;</w:t>
      </w:r>
    </w:p>
    <w:p w14:paraId="1A100BF7" w14:textId="77777777" w:rsidR="00AD52C6" w:rsidRPr="00D53651" w:rsidRDefault="00AD52C6" w:rsidP="00AD52C6">
      <w:pPr>
        <w:pStyle w:val="PargrafodaLista"/>
        <w:numPr>
          <w:ilvl w:val="1"/>
          <w:numId w:val="4"/>
        </w:numPr>
        <w:spacing w:before="120" w:after="120" w:line="276" w:lineRule="auto"/>
        <w:ind w:left="-284" w:right="-994" w:firstLine="0"/>
        <w:jc w:val="both"/>
        <w:rPr>
          <w:rFonts w:cs="Arial"/>
          <w:b/>
          <w:bCs/>
          <w:i/>
          <w:iCs/>
          <w:color w:val="000000" w:themeColor="text1"/>
          <w:sz w:val="22"/>
          <w:szCs w:val="22"/>
        </w:rPr>
      </w:pPr>
      <w:r w:rsidRPr="00D53651">
        <w:rPr>
          <w:rFonts w:cs="Arial"/>
          <w:b/>
          <w:bCs/>
          <w:i/>
          <w:iCs/>
          <w:color w:val="000000" w:themeColor="text1"/>
          <w:sz w:val="22"/>
          <w:szCs w:val="22"/>
        </w:rPr>
        <w:t>Para o caso de o documento não apresentar prazo de validade, estes deverão ser emitidos dentro do período de até 90 (noventa) dias.</w:t>
      </w:r>
    </w:p>
    <w:p w14:paraId="74A7C377" w14:textId="77777777" w:rsidR="00AD52C6" w:rsidRDefault="00AD52C6" w:rsidP="00AD52C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 xml:space="preserve">Prova de Regularidade para com a Fazenda Federal através de </w:t>
      </w:r>
      <w:r w:rsidRPr="009B600A">
        <w:rPr>
          <w:rFonts w:cs="Arial"/>
          <w:b/>
          <w:bCs/>
          <w:color w:val="000000" w:themeColor="text1"/>
          <w:sz w:val="22"/>
          <w:szCs w:val="22"/>
        </w:rPr>
        <w:t>Certidão Conjunta de Débitos Relativos a Tributos Federais</w:t>
      </w:r>
      <w:r>
        <w:rPr>
          <w:rFonts w:cs="Arial"/>
          <w:color w:val="000000" w:themeColor="text1"/>
          <w:sz w:val="22"/>
          <w:szCs w:val="22"/>
        </w:rPr>
        <w:t xml:space="preserve"> e à Dívida Ativa da União (PGFN – Procuradoria Geral da Fazenda demonstrando situação regular no cumprimento dos encargos sociais), emitida pela Receita Federal;</w:t>
      </w:r>
    </w:p>
    <w:p w14:paraId="6302AA09" w14:textId="77777777" w:rsidR="00AD52C6" w:rsidRDefault="00AD52C6" w:rsidP="00AD52C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lastRenderedPageBreak/>
        <w:t xml:space="preserve">Prova de Regularidade perante o Fundo de Garantia por Tempo de Serviço – </w:t>
      </w:r>
      <w:r w:rsidRPr="009B600A">
        <w:rPr>
          <w:rFonts w:cs="Arial"/>
          <w:b/>
          <w:bCs/>
          <w:color w:val="000000" w:themeColor="text1"/>
          <w:sz w:val="22"/>
          <w:szCs w:val="22"/>
        </w:rPr>
        <w:t>FGTS</w:t>
      </w:r>
      <w:r>
        <w:rPr>
          <w:rFonts w:cs="Arial"/>
          <w:color w:val="000000" w:themeColor="text1"/>
          <w:sz w:val="22"/>
          <w:szCs w:val="22"/>
        </w:rPr>
        <w:t>, emitido pela Caixa Econômica Federal, demonstrando situação regular no cumprimento dos encargos sociais instituídos por Lei;</w:t>
      </w:r>
    </w:p>
    <w:p w14:paraId="7841F435" w14:textId="77777777" w:rsidR="00AD52C6" w:rsidRDefault="00AD52C6" w:rsidP="00AD52C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 xml:space="preserve">Prova de Regularidade para com a Fazenda </w:t>
      </w:r>
      <w:r w:rsidRPr="009B600A">
        <w:rPr>
          <w:rFonts w:cs="Arial"/>
          <w:b/>
          <w:bCs/>
          <w:color w:val="000000" w:themeColor="text1"/>
          <w:sz w:val="22"/>
          <w:szCs w:val="22"/>
        </w:rPr>
        <w:t>Estadual</w:t>
      </w:r>
      <w:r>
        <w:rPr>
          <w:rFonts w:cs="Arial"/>
          <w:color w:val="000000" w:themeColor="text1"/>
          <w:sz w:val="22"/>
          <w:szCs w:val="22"/>
        </w:rPr>
        <w:t>, da sede da licitante.</w:t>
      </w:r>
    </w:p>
    <w:p w14:paraId="15428666" w14:textId="77777777" w:rsidR="00AD52C6" w:rsidRPr="009B600A" w:rsidRDefault="00AD52C6" w:rsidP="00AD52C6">
      <w:pPr>
        <w:pStyle w:val="PargrafodaLista"/>
        <w:numPr>
          <w:ilvl w:val="1"/>
          <w:numId w:val="4"/>
        </w:numPr>
        <w:spacing w:before="120" w:after="120" w:line="276" w:lineRule="auto"/>
        <w:ind w:left="-284" w:right="-994" w:firstLine="0"/>
        <w:jc w:val="both"/>
        <w:rPr>
          <w:rFonts w:cs="Arial"/>
          <w:b/>
          <w:bCs/>
          <w:color w:val="000000" w:themeColor="text1"/>
          <w:sz w:val="22"/>
          <w:szCs w:val="22"/>
        </w:rPr>
      </w:pPr>
      <w:r>
        <w:rPr>
          <w:rFonts w:cs="Arial"/>
          <w:color w:val="000000" w:themeColor="text1"/>
          <w:sz w:val="22"/>
          <w:szCs w:val="22"/>
        </w:rPr>
        <w:t xml:space="preserve">Prova de Regularidade para com a Fazenda </w:t>
      </w:r>
      <w:r w:rsidRPr="009B600A">
        <w:rPr>
          <w:rFonts w:cs="Arial"/>
          <w:b/>
          <w:bCs/>
          <w:color w:val="000000" w:themeColor="text1"/>
          <w:sz w:val="22"/>
          <w:szCs w:val="22"/>
        </w:rPr>
        <w:t>Municipal</w:t>
      </w:r>
      <w:r>
        <w:rPr>
          <w:rFonts w:cs="Arial"/>
          <w:color w:val="000000" w:themeColor="text1"/>
          <w:sz w:val="22"/>
          <w:szCs w:val="22"/>
        </w:rPr>
        <w:t xml:space="preserve">, do </w:t>
      </w:r>
      <w:r w:rsidRPr="009B600A">
        <w:rPr>
          <w:rFonts w:cs="Arial"/>
          <w:b/>
          <w:bCs/>
          <w:color w:val="000000" w:themeColor="text1"/>
          <w:sz w:val="22"/>
          <w:szCs w:val="22"/>
        </w:rPr>
        <w:t>domicílio ou sede da licitante.</w:t>
      </w:r>
    </w:p>
    <w:p w14:paraId="342AB552" w14:textId="77777777" w:rsidR="00AD52C6" w:rsidRDefault="00AD52C6" w:rsidP="00AD52C6">
      <w:pPr>
        <w:pStyle w:val="PargrafodaLista"/>
        <w:numPr>
          <w:ilvl w:val="1"/>
          <w:numId w:val="4"/>
        </w:numPr>
        <w:spacing w:before="120" w:after="120" w:line="276" w:lineRule="auto"/>
        <w:ind w:left="-284" w:right="-994" w:firstLine="0"/>
        <w:jc w:val="both"/>
        <w:rPr>
          <w:rFonts w:cs="Arial"/>
          <w:color w:val="000000" w:themeColor="text1"/>
          <w:sz w:val="22"/>
          <w:szCs w:val="22"/>
        </w:rPr>
      </w:pPr>
      <w:r w:rsidRPr="009B600A">
        <w:rPr>
          <w:rFonts w:cs="Arial"/>
          <w:b/>
          <w:bCs/>
          <w:color w:val="000000" w:themeColor="text1"/>
          <w:sz w:val="22"/>
          <w:szCs w:val="22"/>
        </w:rPr>
        <w:t>Prova de regularidade trabalhista através da apresentação de Certidão Negativa de Débitos Trabalhistas (CNDT)</w:t>
      </w:r>
      <w:r>
        <w:rPr>
          <w:rFonts w:cs="Arial"/>
          <w:color w:val="000000" w:themeColor="text1"/>
          <w:sz w:val="22"/>
          <w:szCs w:val="22"/>
        </w:rPr>
        <w:t>, instituído pela Lei n° 12.440, de 07/07/2011, com validade na data do julgamento das propostas.</w:t>
      </w:r>
    </w:p>
    <w:p w14:paraId="657AE274" w14:textId="77777777" w:rsidR="00AD52C6" w:rsidRDefault="00AD52C6" w:rsidP="00AD52C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364E69E9" w14:textId="77777777" w:rsidR="00AD52C6" w:rsidRDefault="00AD52C6" w:rsidP="00AD52C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 prorrogação do prazo previsto no item anterior deverá ser concedida pela Administração sempre que requerida pelo licitante, salvo na hipótese de urgência da contratação, devidamente justificada.</w:t>
      </w:r>
    </w:p>
    <w:p w14:paraId="7941ED74" w14:textId="77777777" w:rsidR="00AD52C6" w:rsidRDefault="00AD52C6" w:rsidP="00AD52C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tbl>
      <w:tblPr>
        <w:tblStyle w:val="Tabelacomgrade"/>
        <w:tblW w:w="9782" w:type="dxa"/>
        <w:tblInd w:w="-289" w:type="dxa"/>
        <w:tblLook w:val="04A0" w:firstRow="1" w:lastRow="0" w:firstColumn="1" w:lastColumn="0" w:noHBand="0" w:noVBand="1"/>
      </w:tblPr>
      <w:tblGrid>
        <w:gridCol w:w="9782"/>
      </w:tblGrid>
      <w:tr w:rsidR="00AD52C6" w14:paraId="280D5784" w14:textId="77777777" w:rsidTr="00774ED3">
        <w:tc>
          <w:tcPr>
            <w:tcW w:w="9782" w:type="dxa"/>
            <w:shd w:val="clear" w:color="auto" w:fill="FBE4D5" w:themeFill="accent2" w:themeFillTint="33"/>
          </w:tcPr>
          <w:p w14:paraId="713F64DD" w14:textId="77777777" w:rsidR="00AD52C6" w:rsidRPr="00667097" w:rsidRDefault="00AD52C6" w:rsidP="00774ED3">
            <w:pPr>
              <w:pStyle w:val="PargrafodaLista"/>
              <w:numPr>
                <w:ilvl w:val="0"/>
                <w:numId w:val="3"/>
              </w:numPr>
              <w:spacing w:line="276" w:lineRule="auto"/>
              <w:ind w:left="306"/>
              <w:jc w:val="both"/>
              <w:rPr>
                <w:rFonts w:cs="Arial"/>
                <w:b/>
                <w:bCs/>
                <w:color w:val="000000"/>
                <w:sz w:val="22"/>
                <w:szCs w:val="22"/>
              </w:rPr>
            </w:pPr>
            <w:r>
              <w:rPr>
                <w:rFonts w:cs="Arial"/>
                <w:b/>
                <w:bCs/>
                <w:color w:val="000000"/>
                <w:sz w:val="22"/>
                <w:szCs w:val="22"/>
              </w:rPr>
              <w:t>HABILITAÇÃO ECONÔMICO-FINANCEIRA</w:t>
            </w:r>
          </w:p>
        </w:tc>
      </w:tr>
    </w:tbl>
    <w:bookmarkEnd w:id="0"/>
    <w:p w14:paraId="22E325B7" w14:textId="16D04EE7" w:rsidR="00AD52C6" w:rsidRPr="006A3D24" w:rsidRDefault="00AD52C6" w:rsidP="00AD52C6">
      <w:pPr>
        <w:pStyle w:val="PargrafodaLista"/>
        <w:numPr>
          <w:ilvl w:val="1"/>
          <w:numId w:val="5"/>
        </w:numPr>
        <w:spacing w:before="120" w:after="120" w:line="276" w:lineRule="auto"/>
        <w:ind w:left="-284" w:right="-994" w:firstLine="0"/>
        <w:jc w:val="both"/>
        <w:rPr>
          <w:rFonts w:cs="Arial"/>
          <w:b/>
          <w:bCs/>
          <w:color w:val="000000" w:themeColor="text1"/>
          <w:sz w:val="22"/>
          <w:szCs w:val="22"/>
        </w:rPr>
      </w:pPr>
      <w:r>
        <w:rPr>
          <w:rFonts w:cs="Arial"/>
          <w:sz w:val="22"/>
          <w:szCs w:val="22"/>
        </w:rPr>
        <w:t xml:space="preserve">Se for o caso, a empresa deverá apresentar </w:t>
      </w:r>
      <w:r w:rsidRPr="00944B0D">
        <w:rPr>
          <w:rFonts w:cs="Arial"/>
          <w:sz w:val="22"/>
          <w:szCs w:val="22"/>
        </w:rPr>
        <w:t>comprovante da condição de ME/EPP</w:t>
      </w:r>
      <w:r>
        <w:rPr>
          <w:rFonts w:cs="Arial"/>
          <w:sz w:val="22"/>
          <w:szCs w:val="22"/>
        </w:rPr>
        <w:t xml:space="preserve"> </w:t>
      </w:r>
      <w:r w:rsidRPr="006A3D24">
        <w:rPr>
          <w:rFonts w:cs="Arial"/>
          <w:b/>
          <w:bCs/>
          <w:sz w:val="22"/>
          <w:szCs w:val="22"/>
        </w:rPr>
        <w:t>(anexo V</w:t>
      </w:r>
      <w:r>
        <w:rPr>
          <w:rFonts w:cs="Arial"/>
          <w:b/>
          <w:bCs/>
          <w:sz w:val="22"/>
          <w:szCs w:val="22"/>
        </w:rPr>
        <w:t>II</w:t>
      </w:r>
      <w:r w:rsidRPr="006A3D24">
        <w:rPr>
          <w:rFonts w:cs="Arial"/>
          <w:b/>
          <w:bCs/>
          <w:sz w:val="22"/>
          <w:szCs w:val="22"/>
        </w:rPr>
        <w:t>)</w:t>
      </w:r>
      <w:r w:rsidRPr="006A3D24">
        <w:rPr>
          <w:rFonts w:cs="Arial"/>
          <w:b/>
          <w:bCs/>
          <w:color w:val="000000" w:themeColor="text1"/>
          <w:sz w:val="22"/>
          <w:szCs w:val="22"/>
        </w:rPr>
        <w:t>;</w:t>
      </w:r>
    </w:p>
    <w:p w14:paraId="7F2AB13F" w14:textId="77777777" w:rsidR="00AD52C6" w:rsidRPr="0040539D" w:rsidRDefault="00AD52C6" w:rsidP="00AD52C6">
      <w:pPr>
        <w:pStyle w:val="PargrafodaLista"/>
        <w:numPr>
          <w:ilvl w:val="1"/>
          <w:numId w:val="5"/>
        </w:numPr>
        <w:spacing w:before="120" w:after="120" w:line="276" w:lineRule="auto"/>
        <w:ind w:left="-284" w:right="-994" w:firstLine="0"/>
        <w:jc w:val="both"/>
        <w:rPr>
          <w:rFonts w:cs="Arial"/>
          <w:color w:val="000000" w:themeColor="text1"/>
          <w:sz w:val="22"/>
          <w:szCs w:val="22"/>
        </w:rPr>
      </w:pPr>
      <w:r w:rsidRPr="009B600A">
        <w:rPr>
          <w:rFonts w:cs="Arial"/>
          <w:sz w:val="22"/>
          <w:szCs w:val="22"/>
        </w:rPr>
        <w:t>A</w:t>
      </w:r>
      <w:r w:rsidRPr="00944B0D">
        <w:rPr>
          <w:rFonts w:cs="Arial"/>
          <w:b/>
          <w:bCs/>
          <w:sz w:val="22"/>
          <w:szCs w:val="22"/>
        </w:rPr>
        <w:t xml:space="preserve"> </w:t>
      </w:r>
      <w:r w:rsidRPr="009B600A">
        <w:rPr>
          <w:rFonts w:cs="Arial"/>
          <w:sz w:val="22"/>
          <w:szCs w:val="22"/>
        </w:rPr>
        <w:t xml:space="preserve">proponente vencedora deverá apresentar ainda a </w:t>
      </w:r>
      <w:r w:rsidRPr="00944B0D">
        <w:rPr>
          <w:rFonts w:cs="Arial"/>
          <w:b/>
          <w:bCs/>
          <w:sz w:val="22"/>
          <w:szCs w:val="22"/>
        </w:rPr>
        <w:t>Declaração Unificada constante no</w:t>
      </w:r>
      <w:r>
        <w:rPr>
          <w:rFonts w:cs="Arial"/>
          <w:sz w:val="22"/>
          <w:szCs w:val="22"/>
        </w:rPr>
        <w:t xml:space="preserve"> </w:t>
      </w:r>
      <w:r w:rsidRPr="002D7E02">
        <w:rPr>
          <w:rFonts w:cs="Arial"/>
          <w:b/>
          <w:bCs/>
          <w:sz w:val="22"/>
          <w:szCs w:val="22"/>
        </w:rPr>
        <w:t>(anexo V)</w:t>
      </w:r>
      <w:r>
        <w:rPr>
          <w:rFonts w:cs="Arial"/>
          <w:sz w:val="22"/>
          <w:szCs w:val="22"/>
        </w:rPr>
        <w:t>.</w:t>
      </w:r>
    </w:p>
    <w:tbl>
      <w:tblPr>
        <w:tblStyle w:val="Tabelacomgrade"/>
        <w:tblW w:w="9782" w:type="dxa"/>
        <w:tblInd w:w="-289" w:type="dxa"/>
        <w:shd w:val="clear" w:color="auto" w:fill="FBE4D5" w:themeFill="accent2" w:themeFillTint="33"/>
        <w:tblLook w:val="04A0" w:firstRow="1" w:lastRow="0" w:firstColumn="1" w:lastColumn="0" w:noHBand="0" w:noVBand="1"/>
      </w:tblPr>
      <w:tblGrid>
        <w:gridCol w:w="9782"/>
      </w:tblGrid>
      <w:tr w:rsidR="0040539D" w14:paraId="54E4FB00" w14:textId="77777777" w:rsidTr="0040539D">
        <w:tc>
          <w:tcPr>
            <w:tcW w:w="9782" w:type="dxa"/>
            <w:shd w:val="clear" w:color="auto" w:fill="FBE4D5" w:themeFill="accent2" w:themeFillTint="33"/>
          </w:tcPr>
          <w:p w14:paraId="4846883A" w14:textId="5DD47B92" w:rsidR="0040539D" w:rsidRPr="0040539D" w:rsidRDefault="0040539D" w:rsidP="0040539D">
            <w:pPr>
              <w:pStyle w:val="PargrafodaLista"/>
              <w:numPr>
                <w:ilvl w:val="0"/>
                <w:numId w:val="3"/>
              </w:numPr>
              <w:spacing w:line="276" w:lineRule="auto"/>
              <w:ind w:right="-994"/>
              <w:jc w:val="both"/>
              <w:rPr>
                <w:rFonts w:cs="Arial"/>
                <w:b/>
                <w:bCs/>
                <w:color w:val="000000" w:themeColor="text1"/>
                <w:sz w:val="22"/>
                <w:szCs w:val="22"/>
              </w:rPr>
            </w:pPr>
            <w:r w:rsidRPr="0040539D">
              <w:rPr>
                <w:rFonts w:cs="Arial"/>
                <w:b/>
                <w:bCs/>
                <w:color w:val="000000" w:themeColor="text1"/>
                <w:sz w:val="22"/>
                <w:szCs w:val="22"/>
              </w:rPr>
              <w:t>QUALIFICAÇÃO TÉCNICA</w:t>
            </w:r>
          </w:p>
        </w:tc>
      </w:tr>
    </w:tbl>
    <w:p w14:paraId="190A76B9" w14:textId="42C4E993" w:rsidR="0040539D" w:rsidRPr="0040539D" w:rsidRDefault="0040539D" w:rsidP="0040539D">
      <w:pPr>
        <w:pStyle w:val="PargrafodaLista"/>
        <w:numPr>
          <w:ilvl w:val="1"/>
          <w:numId w:val="8"/>
        </w:numPr>
        <w:spacing w:before="120" w:after="120" w:line="276" w:lineRule="auto"/>
        <w:ind w:left="-284" w:right="-992" w:firstLine="0"/>
        <w:jc w:val="both"/>
        <w:rPr>
          <w:rFonts w:cs="Arial"/>
          <w:color w:val="000000" w:themeColor="text1"/>
          <w:sz w:val="22"/>
          <w:szCs w:val="22"/>
        </w:rPr>
      </w:pPr>
      <w:r w:rsidRPr="0040539D">
        <w:rPr>
          <w:rFonts w:cs="Arial"/>
          <w:b/>
          <w:bCs/>
          <w:color w:val="000000" w:themeColor="text1"/>
          <w:sz w:val="22"/>
          <w:szCs w:val="22"/>
        </w:rPr>
        <w:t>Atestado de Capacidade Técnica</w:t>
      </w:r>
      <w:r w:rsidRPr="0040539D">
        <w:rPr>
          <w:rFonts w:cs="Arial"/>
          <w:color w:val="000000" w:themeColor="text1"/>
          <w:sz w:val="22"/>
          <w:szCs w:val="22"/>
        </w:rPr>
        <w:t>, contendo comprovação que tem experiencia prévia em Ensaio Fotográfico Profissional.</w:t>
      </w:r>
    </w:p>
    <w:p w14:paraId="4F3BD297" w14:textId="77777777" w:rsidR="0040539D" w:rsidRPr="0040539D" w:rsidRDefault="0040539D" w:rsidP="0040539D">
      <w:pPr>
        <w:spacing w:before="120" w:after="120" w:line="276" w:lineRule="auto"/>
        <w:ind w:right="-994"/>
        <w:jc w:val="both"/>
        <w:rPr>
          <w:rFonts w:cs="Arial"/>
          <w:color w:val="000000" w:themeColor="text1"/>
          <w:sz w:val="22"/>
          <w:szCs w:val="22"/>
        </w:rPr>
      </w:pPr>
    </w:p>
    <w:p w14:paraId="23DEC0F0" w14:textId="77777777" w:rsidR="00AD52C6" w:rsidRDefault="00AD52C6" w:rsidP="00AD52C6"/>
    <w:p w14:paraId="339C8530" w14:textId="77777777" w:rsidR="00AD52C6" w:rsidRDefault="00AD52C6" w:rsidP="00AD52C6"/>
    <w:p w14:paraId="1EE12094" w14:textId="77777777" w:rsidR="00660FB0" w:rsidRDefault="00660FB0"/>
    <w:sectPr w:rsidR="00660FB0">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BCB5" w14:textId="77777777" w:rsidR="00EF363C" w:rsidRDefault="00EF363C" w:rsidP="00AD52C6">
      <w:r>
        <w:separator/>
      </w:r>
    </w:p>
  </w:endnote>
  <w:endnote w:type="continuationSeparator" w:id="0">
    <w:p w14:paraId="6E6EB757" w14:textId="77777777" w:rsidR="00EF363C" w:rsidRDefault="00EF363C" w:rsidP="00AD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7E78" w14:textId="77777777" w:rsidR="00B332A9" w:rsidRDefault="00B332A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246438"/>
      <w:docPartObj>
        <w:docPartGallery w:val="Page Numbers (Bottom of Page)"/>
        <w:docPartUnique/>
      </w:docPartObj>
    </w:sdtPr>
    <w:sdtContent>
      <w:p w14:paraId="431FCB13" w14:textId="5B81885C" w:rsidR="00B332A9" w:rsidRDefault="00B332A9" w:rsidP="00B332A9">
        <w:pPr>
          <w:pStyle w:val="Rodap"/>
          <w:tabs>
            <w:tab w:val="clear" w:pos="8504"/>
            <w:tab w:val="right" w:pos="8222"/>
          </w:tabs>
          <w:ind w:right="-994"/>
          <w:jc w:val="right"/>
        </w:pPr>
        <w:r>
          <w:fldChar w:fldCharType="begin"/>
        </w:r>
        <w:r>
          <w:instrText>PAGE   \* MERGEFORMAT</w:instrText>
        </w:r>
        <w:r>
          <w:fldChar w:fldCharType="separate"/>
        </w:r>
        <w:r>
          <w:t>2</w:t>
        </w:r>
        <w:r>
          <w:fldChar w:fldCharType="end"/>
        </w:r>
      </w:p>
    </w:sdtContent>
  </w:sdt>
  <w:p w14:paraId="0C73C417" w14:textId="77777777" w:rsidR="00B332A9" w:rsidRDefault="00B332A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567" w14:textId="77777777" w:rsidR="00B332A9" w:rsidRDefault="00B332A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B6BA" w14:textId="77777777" w:rsidR="00EF363C" w:rsidRDefault="00EF363C" w:rsidP="00AD52C6">
      <w:r>
        <w:separator/>
      </w:r>
    </w:p>
  </w:footnote>
  <w:footnote w:type="continuationSeparator" w:id="0">
    <w:p w14:paraId="561D263B" w14:textId="77777777" w:rsidR="00EF363C" w:rsidRDefault="00EF363C" w:rsidP="00AD5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17E1" w14:textId="77777777" w:rsidR="00B332A9" w:rsidRDefault="00B332A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5E3E" w14:textId="77777777" w:rsidR="00AD52C6" w:rsidRDefault="00AD52C6" w:rsidP="00AD52C6">
    <w:pPr>
      <w:spacing w:line="276" w:lineRule="auto"/>
      <w:ind w:left="-709"/>
      <w:jc w:val="center"/>
      <w:rPr>
        <w:rFonts w:cs="Arial"/>
        <w:b/>
        <w:bCs/>
        <w:szCs w:val="20"/>
      </w:rPr>
    </w:pPr>
    <w:r>
      <w:rPr>
        <w:rFonts w:cs="Arial"/>
        <w:b/>
        <w:bCs/>
        <w:noProof/>
        <w:szCs w:val="20"/>
      </w:rPr>
      <w:drawing>
        <wp:inline distT="0" distB="0" distL="0" distR="0" wp14:anchorId="5E813291" wp14:editId="1D7DD8F8">
          <wp:extent cx="3133725" cy="835390"/>
          <wp:effectExtent l="0" t="0" r="0" b="3175"/>
          <wp:docPr id="1898605579" name="Imagem 189860557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12E0334A" w14:textId="77777777" w:rsidR="00AD52C6" w:rsidRPr="00B70A49" w:rsidRDefault="00AD52C6" w:rsidP="00AD52C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0E528908" w14:textId="60C42D40" w:rsidR="00AD52C6" w:rsidRPr="00AD52C6" w:rsidRDefault="00AD52C6" w:rsidP="00AD52C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85845-000, Fone: (45) 3267-8000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DD3A" w14:textId="77777777" w:rsidR="00B332A9" w:rsidRDefault="00B332A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963281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3"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4"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74B5246C"/>
    <w:multiLevelType w:val="multilevel"/>
    <w:tmpl w:val="F4701920"/>
    <w:lvl w:ilvl="0">
      <w:start w:val="4"/>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Zero"/>
      <w:lvlText w:val="%1.%2.%3."/>
      <w:lvlJc w:val="left"/>
      <w:pPr>
        <w:ind w:left="1440" w:hanging="720"/>
      </w:pPr>
      <w:rPr>
        <w:rFonts w:hint="default"/>
        <w:b/>
      </w:rPr>
    </w:lvl>
    <w:lvl w:ilvl="3">
      <w:start w:val="1"/>
      <w:numFmt w:val="decimalZero"/>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Zero"/>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74B638A6"/>
    <w:multiLevelType w:val="multilevel"/>
    <w:tmpl w:val="4510037E"/>
    <w:lvl w:ilvl="0">
      <w:start w:val="1"/>
      <w:numFmt w:val="decimal"/>
      <w:lvlText w:val="%1."/>
      <w:lvlJc w:val="left"/>
      <w:pPr>
        <w:ind w:left="360" w:hanging="360"/>
      </w:pPr>
      <w:rPr>
        <w:rFonts w:hint="default"/>
      </w:rPr>
    </w:lvl>
    <w:lvl w:ilvl="1">
      <w:start w:val="1"/>
      <w:numFmt w:val="decimal"/>
      <w:pStyle w:val="Nivel2"/>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2104634">
    <w:abstractNumId w:val="5"/>
  </w:num>
  <w:num w:numId="2" w16cid:durableId="1562709021">
    <w:abstractNumId w:val="4"/>
  </w:num>
  <w:num w:numId="3" w16cid:durableId="122844081">
    <w:abstractNumId w:val="3"/>
  </w:num>
  <w:num w:numId="4" w16cid:durableId="1487698052">
    <w:abstractNumId w:val="0"/>
  </w:num>
  <w:num w:numId="5" w16cid:durableId="251209577">
    <w:abstractNumId w:val="2"/>
  </w:num>
  <w:num w:numId="6" w16cid:durableId="731542936">
    <w:abstractNumId w:val="1"/>
  </w:num>
  <w:num w:numId="7" w16cid:durableId="282687725">
    <w:abstractNumId w:val="7"/>
  </w:num>
  <w:num w:numId="8" w16cid:durableId="421224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4oVn7rWtbOwHHpgq96qMkyQXI6GyPMTZ4RdmdR9WGYEGSIuFV1jIpCCTdIEMY5zbhpTNe3HdXRt3x2ufhlqK8w==" w:salt="vwnEST8pHaX4a2RNl/JW9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2C6"/>
    <w:rsid w:val="00083695"/>
    <w:rsid w:val="000E6712"/>
    <w:rsid w:val="002F7CE0"/>
    <w:rsid w:val="0040539D"/>
    <w:rsid w:val="00600C36"/>
    <w:rsid w:val="00660FB0"/>
    <w:rsid w:val="006E2D47"/>
    <w:rsid w:val="00922A0D"/>
    <w:rsid w:val="00AD52C6"/>
    <w:rsid w:val="00B332A9"/>
    <w:rsid w:val="00D73FD0"/>
    <w:rsid w:val="00D909DC"/>
    <w:rsid w:val="00EF36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45EA0"/>
  <w15:chartTrackingRefBased/>
  <w15:docId w15:val="{5E9278DD-5F4D-41B7-90A0-418ECF61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2C6"/>
    <w:pPr>
      <w:spacing w:after="0" w:line="240" w:lineRule="auto"/>
    </w:pPr>
    <w:rPr>
      <w:rFonts w:ascii="Arial" w:eastAsia="Times New Roman" w:hAnsi="Arial" w:cs="Tahoma"/>
      <w:kern w:val="0"/>
      <w:sz w:val="20"/>
      <w:lang w:eastAsia="pt-BR"/>
      <w14:ligatures w14:val="none"/>
    </w:rPr>
  </w:style>
  <w:style w:type="paragraph" w:styleId="Ttulo1">
    <w:name w:val="heading 1"/>
    <w:basedOn w:val="Normal"/>
    <w:next w:val="Normal"/>
    <w:link w:val="Ttulo1Char"/>
    <w:uiPriority w:val="9"/>
    <w:qFormat/>
    <w:rsid w:val="00AD52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AD52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AD52C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AD52C6"/>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AD52C6"/>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AD52C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D52C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D52C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D52C6"/>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52C6"/>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AD52C6"/>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AD52C6"/>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AD52C6"/>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AD52C6"/>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AD52C6"/>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D52C6"/>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D52C6"/>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D52C6"/>
    <w:rPr>
      <w:rFonts w:eastAsiaTheme="majorEastAsia" w:cstheme="majorBidi"/>
      <w:color w:val="272727" w:themeColor="text1" w:themeTint="D8"/>
    </w:rPr>
  </w:style>
  <w:style w:type="paragraph" w:styleId="Ttulo">
    <w:name w:val="Title"/>
    <w:basedOn w:val="Normal"/>
    <w:next w:val="Normal"/>
    <w:link w:val="TtuloChar"/>
    <w:uiPriority w:val="10"/>
    <w:qFormat/>
    <w:rsid w:val="00AD52C6"/>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D52C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D52C6"/>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D52C6"/>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D52C6"/>
    <w:pPr>
      <w:spacing w:before="160"/>
      <w:jc w:val="center"/>
    </w:pPr>
    <w:rPr>
      <w:i/>
      <w:iCs/>
      <w:color w:val="404040" w:themeColor="text1" w:themeTint="BF"/>
    </w:rPr>
  </w:style>
  <w:style w:type="character" w:customStyle="1" w:styleId="CitaoChar">
    <w:name w:val="Citação Char"/>
    <w:basedOn w:val="Fontepargpadro"/>
    <w:link w:val="Citao"/>
    <w:uiPriority w:val="29"/>
    <w:rsid w:val="00AD52C6"/>
    <w:rPr>
      <w:i/>
      <w:iCs/>
      <w:color w:val="404040" w:themeColor="text1" w:themeTint="BF"/>
    </w:rPr>
  </w:style>
  <w:style w:type="paragraph" w:styleId="PargrafodaLista">
    <w:name w:val="List Paragraph"/>
    <w:aliases w:val="List I Paragraph"/>
    <w:basedOn w:val="Normal"/>
    <w:link w:val="PargrafodaListaChar"/>
    <w:qFormat/>
    <w:rsid w:val="00AD52C6"/>
    <w:pPr>
      <w:ind w:left="720"/>
      <w:contextualSpacing/>
    </w:pPr>
  </w:style>
  <w:style w:type="character" w:styleId="nfaseIntensa">
    <w:name w:val="Intense Emphasis"/>
    <w:basedOn w:val="Fontepargpadro"/>
    <w:uiPriority w:val="21"/>
    <w:qFormat/>
    <w:rsid w:val="00AD52C6"/>
    <w:rPr>
      <w:i/>
      <w:iCs/>
      <w:color w:val="2F5496" w:themeColor="accent1" w:themeShade="BF"/>
    </w:rPr>
  </w:style>
  <w:style w:type="paragraph" w:styleId="CitaoIntensa">
    <w:name w:val="Intense Quote"/>
    <w:basedOn w:val="Normal"/>
    <w:next w:val="Normal"/>
    <w:link w:val="CitaoIntensaChar"/>
    <w:uiPriority w:val="30"/>
    <w:qFormat/>
    <w:rsid w:val="00AD52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AD52C6"/>
    <w:rPr>
      <w:i/>
      <w:iCs/>
      <w:color w:val="2F5496" w:themeColor="accent1" w:themeShade="BF"/>
    </w:rPr>
  </w:style>
  <w:style w:type="character" w:styleId="RefernciaIntensa">
    <w:name w:val="Intense Reference"/>
    <w:basedOn w:val="Fontepargpadro"/>
    <w:uiPriority w:val="32"/>
    <w:qFormat/>
    <w:rsid w:val="00AD52C6"/>
    <w:rPr>
      <w:b/>
      <w:bCs/>
      <w:smallCaps/>
      <w:color w:val="2F5496" w:themeColor="accent1" w:themeShade="BF"/>
      <w:spacing w:val="5"/>
    </w:rPr>
  </w:style>
  <w:style w:type="character" w:styleId="Hyperlink">
    <w:name w:val="Hyperlink"/>
    <w:rsid w:val="00AD52C6"/>
    <w:rPr>
      <w:color w:val="000080"/>
      <w:u w:val="single"/>
    </w:rPr>
  </w:style>
  <w:style w:type="table" w:styleId="Tabelacomgrade">
    <w:name w:val="Table Grid"/>
    <w:basedOn w:val="Tabelanormal"/>
    <w:rsid w:val="00AD52C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D52C6"/>
    <w:pPr>
      <w:tabs>
        <w:tab w:val="center" w:pos="4252"/>
        <w:tab w:val="right" w:pos="8504"/>
      </w:tabs>
    </w:pPr>
  </w:style>
  <w:style w:type="character" w:customStyle="1" w:styleId="CabealhoChar">
    <w:name w:val="Cabeçalho Char"/>
    <w:basedOn w:val="Fontepargpadro"/>
    <w:link w:val="Cabealho"/>
    <w:uiPriority w:val="99"/>
    <w:rsid w:val="00AD52C6"/>
    <w:rPr>
      <w:rFonts w:ascii="Arial" w:eastAsia="Times New Roman" w:hAnsi="Arial" w:cs="Tahoma"/>
      <w:kern w:val="0"/>
      <w:sz w:val="20"/>
      <w:lang w:eastAsia="pt-BR"/>
      <w14:ligatures w14:val="none"/>
    </w:rPr>
  </w:style>
  <w:style w:type="paragraph" w:styleId="Rodap">
    <w:name w:val="footer"/>
    <w:basedOn w:val="Normal"/>
    <w:link w:val="RodapChar"/>
    <w:uiPriority w:val="99"/>
    <w:unhideWhenUsed/>
    <w:rsid w:val="00AD52C6"/>
    <w:pPr>
      <w:tabs>
        <w:tab w:val="center" w:pos="4252"/>
        <w:tab w:val="right" w:pos="8504"/>
      </w:tabs>
    </w:pPr>
  </w:style>
  <w:style w:type="character" w:customStyle="1" w:styleId="RodapChar">
    <w:name w:val="Rodapé Char"/>
    <w:basedOn w:val="Fontepargpadro"/>
    <w:link w:val="Rodap"/>
    <w:uiPriority w:val="99"/>
    <w:rsid w:val="00AD52C6"/>
    <w:rPr>
      <w:rFonts w:ascii="Arial" w:eastAsia="Times New Roman" w:hAnsi="Arial" w:cs="Tahoma"/>
      <w:kern w:val="0"/>
      <w:sz w:val="20"/>
      <w:lang w:eastAsia="pt-BR"/>
      <w14:ligatures w14:val="none"/>
    </w:rPr>
  </w:style>
  <w:style w:type="paragraph" w:customStyle="1" w:styleId="Nivel2">
    <w:name w:val="Nivel 2"/>
    <w:basedOn w:val="Normal"/>
    <w:autoRedefine/>
    <w:qFormat/>
    <w:rsid w:val="0040539D"/>
    <w:pPr>
      <w:numPr>
        <w:ilvl w:val="1"/>
        <w:numId w:val="7"/>
      </w:numPr>
      <w:spacing w:line="276" w:lineRule="auto"/>
      <w:ind w:left="-284" w:right="-992" w:firstLine="0"/>
      <w:jc w:val="both"/>
    </w:pPr>
    <w:rPr>
      <w:rFonts w:eastAsia="Arial" w:cs="Arial"/>
      <w:color w:val="000000"/>
      <w:sz w:val="22"/>
      <w:szCs w:val="22"/>
    </w:rPr>
  </w:style>
  <w:style w:type="character" w:customStyle="1" w:styleId="PargrafodaListaChar">
    <w:name w:val="Parágrafo da Lista Char"/>
    <w:aliases w:val="List I Paragraph Char"/>
    <w:link w:val="PargrafodaLista"/>
    <w:locked/>
    <w:rsid w:val="0040539D"/>
    <w:rPr>
      <w:rFonts w:ascii="Arial" w:eastAsia="Times New Roman" w:hAnsi="Arial" w:cs="Tahoma"/>
      <w:kern w:val="0"/>
      <w:sz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as.tcu.gov.br/ords/f?p=1660:3:::NO:3,4,6::&amp;cs=3hn8VdBjO2Vd0smI6zYnPOFDpPSw"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1290</Words>
  <Characters>6966</Characters>
  <Application>Microsoft Office Word</Application>
  <DocSecurity>8</DocSecurity>
  <Lines>58</Lines>
  <Paragraphs>16</Paragraphs>
  <ScaleCrop>false</ScaleCrop>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Rosangela Romano</dc:creator>
  <cp:keywords/>
  <dc:description/>
  <cp:lastModifiedBy>User</cp:lastModifiedBy>
  <cp:revision>5</cp:revision>
  <dcterms:created xsi:type="dcterms:W3CDTF">2025-04-17T17:31:00Z</dcterms:created>
  <dcterms:modified xsi:type="dcterms:W3CDTF">2025-05-07T13:04:00Z</dcterms:modified>
</cp:coreProperties>
</file>